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87</w:t>
      </w:r>
    </w:p>
    <w:p>
      <w:r>
        <w:t>Bundesgericht (BGE), 2016-11-18, FR</w:t>
      </w:r>
    </w:p>
    <w:p>
      <w:r>
        <w:rPr>
          <w:b/>
        </w:rPr>
        <w:t xml:space="preserve">Quelle: </w:t>
      </w:r>
      <w:r>
        <w:t>https://mcp.opencaselaw.ch/entscheid/bge_146 V 87</w:t>
      </w:r>
    </w:p>
    <w:p>
      <w:r>
        <w:t>FR: ATF 146 V 87</w:t>
      </w:r>
    </w:p>
    <w:p>
      <w:r>
        <w:t>IT: DTF 146 V 87</w:t>
      </w:r>
    </w:p>
    <w:p>
      <w:pPr>
        <w:pStyle w:val="Heading2"/>
      </w:pPr>
      <w:r>
        <w:t>Regeste</w:t>
      </w:r>
    </w:p>
    <w:p>
      <w:r>
        <w:t>Regeste Art. 24 Ziff. 1 Bst. b des Abkommens über die Rechtsstellung der Flüchtlinge; Art. 18 Abs. 2 AHVG; Art. 1 Abs. 1 FlüB; Anspruch eines Flüchtlings auf Kinderrenten. Ein tschadischer Staatsangehöriger, der als Flüchtling in der Schweiz wohnt und eine ordentliche Rente der Invalidenversicherung bezieht, hat - mangels Anhaltspunkten, welche auf eine Absicht des Gesetzgebers, vom Konventionsrecht abzuweichen, schliessen lassen - grundsätzlich Anspruch auf Renten für seine Kinder, unabhängig von deren Wohnort und Staatsangehörigkeit (E. 7 und 8).</w:t>
      </w:r>
    </w:p>
    <w:p>
      <w:pPr>
        <w:pStyle w:val="Heading2"/>
      </w:pPr>
      <w:r>
        <w:t>Erwägungen</w:t>
      </w:r>
    </w:p>
    <w:p>
      <w:r>
        <w:rPr>
          <w:b/>
        </w:rPr>
        <w:t>E. 2</w:t>
      </w:r>
    </w:p>
    <w:p>
      <w:r>
        <w:t>Le litige porte sur le point de savoir si l'intimé, ressortissant tchadien résidant en Suisse en qualité de réfugié et bénéficiaire d'une rente ordinaire de l'assurance-invalidité, peut en principe avoir droit à des rentes pour ses enfants qui n'ont pas la nationalité d'un pays de l'UE/AELE et qui vivent en France avec leur mère. (...)</w:t>
      </w:r>
    </w:p>
    <w:p>
      <w:r>
        <w:rPr>
          <w:b/>
        </w:rPr>
        <w:t>E. 4.1</w:t>
      </w:r>
    </w:p>
    <w:p>
      <w:r>
        <w:t>La juridiction cantonale a exposé de manière complète les règles applicables à la solution du litige, singulièrement les art. 6 et 35 LAI , les art. 58 et 59 de la loi du 26 juin 1998 sur l'asile (LAsi; RS 142.31), l'art. 24 par. 1 let. b de la Convention du 28 juillet 1951 BGE 146 V 87 S. 89 relative au statut des réfugiés (RS 0.142.30; ci-après: CR), ainsi que l'art. 1 de l'Arrêté fédéral du 4 octobre 1962 concernant le statut des réfugiés et des apatrides dans l'assurance-vieillesse et survivants et dans l'assurance-invalidité (dans sa teneur en vigueur à partir du 1 er janvier 1997; ARéf; RS 831.131.11). On rappellera qu'en vertu de l'art. 24 par. 1 let. b CR, les Etats Contractants accorderont aux réfugiés résidant régulièrement sur leur territoire le même traitement qu'aux nationaux notamment en ce qui concerne la sécurité sociale (en particulier les dispositions légales relatives à l'invalidité), sous certaines réserves prévues aux lettres i et ii. L'art. 24 par. 1 let. b/ii CR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sont directement applicables en droit interne (self-executing; ATF 136 V 33 consid. 3.2.1 p. 36) et les demandeurs de prestations peuvent s'en prévaloir à partir de la date à laquelle le statut de réfugié leur a été reconnu, sans effet rétroactif au jour de l'entrée en Suisse ( ATF 139 II 1 consid. 4.1 p. 3 s.). Selon l' art. 1 al. 1 ARéf (dans sa teneur en vigueur depuis le 1 er janvier 1997), que le législateur a édicté en application de la Convention de 1951 et de l'ancien art. 34 quater Cst. (aujourd'hui: art. 112 Cst. ),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w:t>
      </w:r>
    </w:p>
    <w:p>
      <w:r>
        <w:rPr>
          <w:b/>
        </w:rPr>
        <w:t>E. 7.1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BGE 146 V 87 S. 90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w:t>
      </w:r>
    </w:p>
    <w:p>
      <w:r>
        <w:rPr>
          <w:b/>
        </w:rPr>
        <w:t>E. 7.2.1</w:t>
      </w:r>
    </w:p>
    <w:p>
      <w:r>
        <w:t>La teneur initiale de l' art. 1 al. 1 ARéf , en vigueur depuis le 1 er janvier 1963 (RO 1963 37), était la suivante: "Les réfugiés domiciliés en Suisse ont droit aux rentes ordinaires de l'assurance-vieillesse et survivants, ainsi qu'aux rentes ordinaires et aux allocations pour impotents de l'assurance-invalidité, aux mêmes conditions que les ressortissants suisses". A l'occasion de la 10 e révision de l'AVS, en vigueur depuis le 1 er janvier 1997 (RO 1996 2466), l' art. 1 al. 1 ARéf a été modifié et complété par une deuxième phrase qui a cette teneur: "Toute personne pour laquelle une rente est octroyée doit personnellement satisfaire à l'exigence du domicile et de la résidence habituelle en Suisse" (cf. consid. 4.1 supra).</w:t>
      </w:r>
    </w:p>
    <w:p>
      <w:r>
        <w:rPr>
          <w:b/>
        </w:rPr>
        <w:t>E. 7.2.2</w:t>
      </w:r>
    </w:p>
    <w:p>
      <w:r>
        <w:t>Une interprétation littérale de l'art. 1 al. 1, 2 e phrase, ARéf conduit à admettre que le titulaire de la rente principale n'est plus le seul qui est concerné par cette disposition, mais que la modification touche désormais tous les bénéficiaires de rentes liées à la rente principale. La version allemande est d'ailleurs encore plus claire: "Das Erfordernis des Wohnsitzes und des gewöhnlichen Aufenthalts ist von jeder Person , für die eine Rente ausgerichtet wird, einzeln zu erfüllen", le texte italien étant lui aussi dépourvu d'équivoque: " Chiunque riceva una rendita deve adempiere personalmente alla condizione del domicilio e della dimora abituale in Svizzera". En application de l'art. 1 al. 1, 2 e phrase, ARéf, à défaut de domicile en Suisse, les enfants de l'intimé ne pourraient en principe pas être mis au bénéfice d'une rente pour enfant. Pareille interprétation est confortée par les travaux préparatoires relatifs à l'introduction de la seconde phrase de l' art. 1 al. 1 ARéf . Dans son Message, le Conseil fédéral avait mentionné - quoique dans un contexte indirect - l'exigence du domicile (de l' art. 18 LAVS en relation avec l'ARéf), qui devait être remplie "non seulement par le bénéficiaire de la rente principale, mais également par toutes les personnes pour lesquelles une rente est versée" BGE 146 V 87 S. 91 (FF 1990 II 1, 88 ad art. 18 LAVS ). On ne saurait dès lors suivre l'interprétation de cette disposition que donne la juridiction cantonale.</w:t>
      </w:r>
    </w:p>
    <w:p>
      <w:r>
        <w:rPr>
          <w:b/>
        </w:rPr>
        <w:t>E. 8.1</w:t>
      </w:r>
    </w:p>
    <w:p>
      <w:r>
        <w:t>Comme mentionné précédemment (consid. 4.1 supra), l'art. 24 CR est directement applicable en droit interne (self-executing; ATF 136 V 33 consid. 3.2.1 p. 36; ATF 139 II 1 consid. 4.1 p. 4), de sorte que l'assuré peut s'en prévaloir pour obtenir le versement des rentes pour enfant. A cet égard, dans son Message du 19 janvier 1962 à l'Assemblée fédérale à l'appui d'un projet d'arrêté fédéral concernant le statut des réfugiés dans l'assurance-vieillesse et survivants et l'assurance-invalidité (FF 1962 I 245), le Conseil fédéral relevait que les réfugiés au sens de la convention (de 1951) qui sont domiciliés en Suisse seront, en ce qui concerne les "rentes normales" tout au moins, assimilés aux ressortissants suisses (246 ch. II.1). L'OFAS avait également mis ce point en exergue dans ses déterminations sur le projet d'ARéf, en indiquant que le principe d'égalité de traitement commandait, pour autant que possible, de placer les Suisses et les réfugiés sur un pied d'égalité en matière d'AVS/AI, les réfugiés devant ainsi notamment être mis au bénéfice des conventions bilatérales conclues par la Suisse. Il avait précisé que la réserve à la CR que la Suisse avait précédemment formulée en matière d'AVS allait être retirée au moment de l'entrée en vigueur de la LAI et de l'adoption de l'ARéf (cet arrêté avait été élaboré en discussion avec le Haut-Commissariat des Nations Unies pour les réfugiés et jugé en principe compatible avec la CR; sur ces développements, voir ATF 136 V 33 consid. 5.6.2 p. 43).</w:t>
      </w:r>
    </w:p>
    <w:p>
      <w:r>
        <w:rPr>
          <w:b/>
        </w:rPr>
        <w:t>E. 8.2.1</w:t>
      </w:r>
    </w:p>
    <w:p>
      <w:r>
        <w:t>Compte tenu de l'égalité de traitement explicitement mentionnée à l'art. 24 par. 1 let. b CR, la seconde phrase de l' art. 1 al. 1 ARéf contrevient à la lettre et à l'esprit de cette disposition conventionnelle, car si une rente peut être versée à des ressortissants suisses ou à des personnes qui sont visées par une convention bilatérale de sécurité sociale sans que leurs bénéficiaires doivent personnellement satisfaire à la condition du domicile et de la résidence habituelle en Suisse, cette exigence est en revanche requise de la part d'un réfugié (pour lui-même et ses enfants), étant précisé que les réserves mentionnées à l'art. 24 par. 1 let. b/i et ii CR ne sont pas pertinentes.</w:t>
      </w:r>
    </w:p>
    <w:p>
      <w:r>
        <w:rPr>
          <w:b/>
        </w:rPr>
        <w:t>E. 8.2.2</w:t>
      </w:r>
    </w:p>
    <w:p>
      <w:r>
        <w:t>Aux termes de l' art. 190 Cst. , le Tribunal fédéral et les autres autorités sont tenus d'appliquer les lois fédérales et le droit BGE 146 V 87 S. 92 international. Ni l' art. 190 Cst. ni l' art. 5 al. 4 Cst. n'instaurent de rang hiérarchique entre les normes de droit international et celles de droit interne. Selon la jurisprudence, en cas de conflit, les normes du droit international qui lient la Suisse priment celles du droit interne qui lui sont contraires (cf. ATF 144 II 293 consid. 6.3 p. 311; ATF 142 II 35 consid. 3.2 p. 39; ATF 139 I 16 consid. 5.1 p. 28; ATF 138 II 524 consid. 5.1 p. 532 s.; ATF 125 II 417 consid. 4d p. 425; cf. art. 27 de la Convention de Vienne du 23 mai 1969 sur le droit des traités [RS 0.111]). On rappellera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99 Ib 39 consid. 3 p. 43). Le sort du litige dépend donc du point de savoir si le législateur a voulu s'écarter du principe de l'égalité de traitement consacré par la CR, en subordonnant les réfugiés à la réalisation de conditions plus restrictives que les ressortissants suisses, singulièrement dans les cas où l'AVS ou l'AI seraient appelées à verser des rentes ordinaires pour enfant résidant à l'étranger.</w:t>
      </w:r>
    </w:p>
    <w:p>
      <w:r>
        <w:rPr>
          <w:b/>
        </w:rPr>
        <w:t>E. 8.3</w:t>
      </w:r>
    </w:p>
    <w:p>
      <w:r>
        <w:t>Il convient de résumer l'historique des modifications de l' art. 18 al. 2 LAVS et de l' art. 1 al. 1 ARéf .</w:t>
      </w:r>
    </w:p>
    <w:p>
      <w:r>
        <w:rPr>
          <w:b/>
        </w:rPr>
        <w:t>E. 8.3.1</w:t>
      </w:r>
    </w:p>
    <w:p>
      <w:r>
        <w:t>Dans son Message du 11 octobre 1971 concernant la 8 e révision de l'AVS (FF 1971 II 1057, 1127 ad art. 18 LAVS ), le Conseil fédéral avait précisé que l'arrêté fédéral du 4 octobre 1962 contenait, en faveur des réfugiés, des dispositions spéciales sur le droit à la rente (et, le cas échéant, le remboursement des cotisations) qui devaient être mentionnées dans l' art. 18 LAVS comme dispositions contraires. Au 1 er janvier 1973, l' art. 18 al. 2 LAVS a ainsi été adopté dans la teneur suivante (RO 1972 2537): "Les étrangers et leurs survivants qui ne possèdent pas la nationalité suisse n'ont droit à une rente qu'aussi longtemps qu'ils ont leur domicile civil en Suisse et que si les cotisations ont été payées pendant au moins dix années entières.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BGE 146 V 87 S. 93</w:t>
      </w:r>
    </w:p>
    <w:p>
      <w:r>
        <w:rPr>
          <w:b/>
        </w:rPr>
        <w:t>E. 8.3.2</w:t>
      </w:r>
    </w:p>
    <w:p>
      <w:r>
        <w:t>Le Message du Conseil fédéral concernant la 10 e révision de l'AVS (FF 1990 II 1, 88 ad art. 18 LAVS ) était muet sur la compatibilité de la seconde phrase de l' art. 1 al. 1 ARéf avec l'art. 24 CR. Par ailleurs, la question de l'égalité de traitement entre ressortissants suisses et réfugiés n'a pas non plus été abordée à l'occasion de l'ajout de la seconde phrase à l' art. 1 al. 1 ARéf . En effet, à la lecture des travaux préparatoires, il apparaît que la nouvelle teneur de l' art. 1 al. 1 ARéf n'a donné lieu à aucune discussion au sein de la Commission du Conseil des Etats pour la 10 e révision de l'AVS (cf. procès-verbal de la séance de ladite commission des 19 et 20 août 1992, p. 22), tandis que cet ajout a été qualifié d'adaptation rédactionnelle en lien avec la suppression de la rente pour couple et la modification de l' art. 18 al. 2 LAVS par la Commission de sécurité sociale du Conseil national pour la 10 e révision de l'AVS (cf. procès-verbal de la séance de ladite commission des 7-9 septembre 1992, p. 9 et 28). Le rapport de la Commission du Conseil des Etats présenté audit Conseil n'abordait pas non plus la conformité de la modification de l' art. 1 al. 1 ARéf à la CR, mais renvoyait aux commentaires relatifs à l' art. 18 al. 2 LAVS (BO 1994 CE 564). Concernant cette disposition légale, le rapport retenait que: "En principe, dans le système du splitting, toutes les personnes au bénéfice d'une rente qui ne peut être versée à l'étranger doivent remplir personnellement les conditions du domicile et de séjour. Puisque dans le splitting, il n'y aura plus de rente pour couple, cette expression devra être supprimée dans la formulation du Conseil fédéral. Le reste de la phrase doit être conservé, car le système du splitting connaît également les rentes accessoires (rente pour enfant, rente complémentaire de l'AI)" (BO 1994 CE 556). Vu ce qui précède, on ne discerne pas de volonté explicite du législateur de déroger à la CR, en lien avec les débats parlementaires sur l' art. 1 al. 1 ARéf . Une application de la jurisprudence Schubert ( ATF 99 Ib 39 ) n'entre pas en ligne de compte (cf. ATF 144 II 293 consid. 6.3 p. 311).</w:t>
      </w:r>
    </w:p>
    <w:p>
      <w:r>
        <w:rPr>
          <w:b/>
        </w:rPr>
        <w:t>E. 8.3.3</w:t>
      </w:r>
    </w:p>
    <w:p>
      <w:r>
        <w:t>A l'occasion de la 10 e révision de l'AVS, la teneur de l' art. 18 al. 2 LAVS a été modifiée comme suit: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BGE 146 V 87 S. 94 conclues en particulier avec des Etats dont la législation accorde aux ressortissants suisses et à leurs survivants des avantages à peu près équivalents à ceux de la présente loi". La volonté de déroger à la CR ne résulte pas non plus de la modification de l' art. 18 al. 2 LAVS . En effet, le maintien de la dernière phrase de cet alinéa n'a pas donné lieu à discussion au Conseil national (BO 1993 CN 252).</w:t>
      </w:r>
    </w:p>
    <w:p>
      <w:r>
        <w:rPr>
          <w:b/>
        </w:rPr>
        <w:t>E. 8.3.4</w:t>
      </w:r>
    </w:p>
    <w:p>
      <w:r>
        <w:t>Comme le législateur n'a pas repris dans l'ARéf simultanément la réserve concernant les dispositions spéciales de droit fédéral relatives au statut des réfugiés, où elle fait donc défaut, la volonté d'étendre cette réserve à d'autres personnes qui sont susceptibles d'être visées par l'ARéf, à l'instar des bénéficiaires d'une rente accessoire, ne peut pas être déduite des débats parlementaires. Si le législateur a certes voulu limiter l'exportation de rentes, notamment celles qui découlent du splitting (cf. art. 18 al. 2, 1 re et 2 e phrases, LAVS), il n'a toutefois pas manifesté son intention de s'écarter d'une norme de droit international contraire, singulièrement l'art. 24 CR, en traitant dans l'ARéf - qui constitue une lex specialis par rapport à la LAVS - les bénéficiaires de rentes pour enfant différemment selon que le titulaire de la rente principale est suisse ou réfugié. La modification de l'ARéf intervenue au 1 er janvier 1997 concernait l'assurance personnelle mais non la compatibilité avec la CR. A défaut d'indices (cf. ATF 144 II 293 consid. 6.3 précité) permettant d'admettre une intention du législateur de déroger au droit conventionnel, les rentes pour enfant d'un réfugié domicilié en Suisse peuvent donc être versées sans égard au domicile et à la nationalité des enfants.</w:t>
      </w:r>
    </w:p>
    <w:p>
      <w:r>
        <w:rPr>
          <w:b/>
        </w:rPr>
        <w:t>E. 9</w:t>
      </w:r>
    </w:p>
    <w:p>
      <w:r>
        <w:t>Le jugement attaqué est donc conforme au droit fédéral en tant qu'il admet le principe du versement des rentes pour les enfants de l'intimé qui sont domiciliés à l'étranger, pour autant que les autres conditions du droit à celles-ci soient réalisées. Le recourant contrôlera notamment si l'intimé n'a pas renoncé à son statut de réfugié ( art. 64 al. 1 let . c LAsi) et si les reconnaissances de paternité auxquelles ce dernier a procédé le 12 juin 2012 en France sont reconnues comme déployant des effets en Suisse.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